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2022 181 vom 30. Dezember 2022</w:t>
      </w:r>
    </w:p>
    <w:p>
      <w:r>
        <w:t>SZ Gerichte, 2022-12-30, DE</w:t>
      </w:r>
    </w:p>
    <w:p>
      <w:r>
        <w:rPr>
          <w:b/>
        </w:rPr>
        <w:t xml:space="preserve">Quelle: </w:t>
      </w:r>
      <w:r>
        <w:t>https://mcp.opencaselaw.ch/entscheid/sz_gerichte_BEK 2022 181</w:t>
      </w:r>
    </w:p>
    <w:p>
      <w:r>
        <w:t>FR: SZ_GERICHTE BEK 2022 181 du 30 décembre 2022</w:t>
      </w:r>
    </w:p>
    <w:p>
      <w:r>
        <w:t>IT: SZ_GERICHTE BEK 2022 181 del 30 dicembre 2022</w:t>
      </w:r>
    </w:p>
    <w:p>
      <w:pPr>
        <w:pStyle w:val="Heading2"/>
      </w:pPr>
      <w:r>
        <w:t>Regeste</w:t>
      </w:r>
    </w:p>
    <w:p>
      <w:r>
        <w:t>Nichtanhandnahme Strafverfahren | Staatsanwaltschaft</w:t>
      </w:r>
    </w:p>
    <w:p>
      <w:pPr>
        <w:pStyle w:val="Heading2"/>
      </w:pPr>
      <w:r>
        <w:t>Erwägungen</w:t>
      </w:r>
    </w:p>
    <w:p>
      <w:r>
        <w:rPr>
          <w:b/>
        </w:rPr>
        <w:t>E. 1</w:t>
      </w:r>
    </w:p>
    <w:p>
      <w:r>
        <w:t>Abteilung, Einsiedlerstrasse 55, 8836 Bennau, Strafverfolgungsbehörde und Beschwerdegegnerin, vertreten durch Staatsanwältin B.________,</w:t>
      </w:r>
    </w:p>
    <w:p>
      <w:r>
        <w:rPr>
          <w:b/>
        </w:rPr>
        <w:t>E. 2</w:t>
      </w:r>
    </w:p>
    <w:p>
      <w:r>
        <w:t>C.________ , Beschuldigte und Beschwerdegegner, \n \n \n betreffend \n Nichtanhandnahme Strafverfahren \n \n \n \n (Beschwerde gegen die Verfügung der Staatsanwaltschaft vom 15. November 2022, SU 2022 8480);- \n \n \n \n hat die Kantonsgerichtsvizepräsidentin, \n \n nachdem sich ergeben und in Erwägung: \n 1. Die Staatsanwaltschaft verfügte am 15. November 2022 gegen die C.________ respektive deren Mitarbeiter betreffend Anzeigen von A.________ vom 29. September, 26. Oktober und 9. November 2022 keine Strafuntersuchung durchzuführen mit der Begründung, dass aus den Strafanzeigen nicht hervorgehe, welches strafbare Verhalten wem zu welchem Zeitpunkt vorgeworfen werde. Mit Beschwerdeeingabe (Postaufgabe 27. Dezember 2022) beantragte A.________ dem Kantonsgericht, unter anderem diese Nichtanhandnahmeverfügung „aufgrund misshandelte Tätigkeit vom angezeigte Personen, so wie misshandelte Untersuchung vom Staatsanwaltschaft“ aufzuheben. Es sei bekannt, dass seit Jahren Schulen die Eltern-/Kinderrechte misshandelten. \n 2. Die Beschwerde ist innert 10 Tagen (dazu unten lit. a) schriftlich und begründet (lit. b) bei der Beschwerdeinstanz einzureichen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